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BABBF9" w14:textId="77777777" w:rsidR="00F82312" w:rsidRDefault="00F82312" w:rsidP="00B447EC">
      <w:pPr>
        <w:spacing w:after="0" w:line="240" w:lineRule="auto"/>
        <w:jc w:val="center"/>
        <w:rPr>
          <w:rFonts w:ascii="Arial" w:eastAsia="Times New Roman" w:hAnsi="Arial" w:cs="Arial"/>
          <w:b/>
          <w:bCs/>
          <w:lang w:eastAsia="pt-BR"/>
        </w:rPr>
      </w:pPr>
      <w:bookmarkStart w:id="0" w:name="_GoBack"/>
      <w:bookmarkEnd w:id="0"/>
    </w:p>
    <w:p w14:paraId="18069372" w14:textId="49AE4C87" w:rsidR="00B447EC" w:rsidRPr="00D85C8C" w:rsidRDefault="00B447EC" w:rsidP="00B447EC">
      <w:pPr>
        <w:spacing w:after="0" w:line="240" w:lineRule="auto"/>
        <w:jc w:val="center"/>
        <w:rPr>
          <w:rFonts w:ascii="Arial" w:eastAsia="Times New Roman" w:hAnsi="Arial" w:cs="Arial"/>
          <w:bCs/>
          <w:sz w:val="16"/>
          <w:szCs w:val="16"/>
          <w:lang w:eastAsia="pt-BR"/>
        </w:rPr>
      </w:pPr>
      <w:r w:rsidRPr="00D85C8C">
        <w:rPr>
          <w:rFonts w:ascii="Arial" w:eastAsia="Times New Roman" w:hAnsi="Arial" w:cs="Arial"/>
          <w:b/>
          <w:bCs/>
          <w:lang w:eastAsia="pt-BR"/>
        </w:rPr>
        <w:t xml:space="preserve">ORDEM DE SERVIÇO </w:t>
      </w:r>
      <w:r w:rsidRPr="00D85C8C">
        <w:rPr>
          <w:rFonts w:ascii="Arial" w:eastAsia="Times New Roman" w:hAnsi="Arial" w:cs="Arial"/>
          <w:b/>
          <w:color w:val="FF0000"/>
          <w:lang w:eastAsia="pt-BR"/>
        </w:rPr>
        <w:t>[Numeração]</w:t>
      </w:r>
      <w:r w:rsidRPr="00D85C8C">
        <w:rPr>
          <w:rFonts w:ascii="Arial" w:eastAsia="Times New Roman" w:hAnsi="Arial" w:cs="Arial"/>
          <w:b/>
          <w:color w:val="000000"/>
          <w:lang w:eastAsia="pt-BR"/>
        </w:rPr>
        <w:t xml:space="preserve"> / </w:t>
      </w:r>
      <w:r w:rsidRPr="00D85C8C">
        <w:rPr>
          <w:rFonts w:ascii="Arial" w:eastAsia="Times New Roman" w:hAnsi="Arial" w:cs="Arial"/>
          <w:b/>
          <w:color w:val="FF0000"/>
          <w:lang w:eastAsia="pt-BR"/>
        </w:rPr>
        <w:t>[Ano] - [SIGLA]</w:t>
      </w:r>
      <w:r w:rsidRPr="00D85C8C">
        <w:rPr>
          <w:rFonts w:ascii="Arial" w:eastAsia="Times New Roman" w:hAnsi="Arial" w:cs="Arial"/>
          <w:b/>
          <w:color w:val="000000"/>
          <w:lang w:eastAsia="pt-BR"/>
        </w:rPr>
        <w:t xml:space="preserve">. </w:t>
      </w:r>
      <w:r w:rsidRPr="00D85C8C">
        <w:rPr>
          <w:rFonts w:ascii="Arial" w:eastAsia="Times New Roman" w:hAnsi="Arial" w:cs="Arial"/>
          <w:b/>
          <w:color w:val="FF0000"/>
          <w:lang w:eastAsia="pt-BR"/>
        </w:rPr>
        <w:t xml:space="preserve">- </w:t>
      </w:r>
      <w:r w:rsidRPr="00D85C8C">
        <w:rPr>
          <w:rFonts w:ascii="Arial" w:eastAsia="Times New Roman" w:hAnsi="Arial" w:cs="Arial"/>
          <w:b/>
          <w:color w:val="8496B0" w:themeColor="text2" w:themeTint="99"/>
          <w:sz w:val="16"/>
          <w:szCs w:val="16"/>
          <w:lang w:eastAsia="pt-BR"/>
        </w:rPr>
        <w:t>(NEGRITO)</w:t>
      </w:r>
    </w:p>
    <w:p w14:paraId="18069373" w14:textId="77777777" w:rsidR="00B447EC" w:rsidRPr="00D85C8C" w:rsidRDefault="00B447EC" w:rsidP="00B447EC">
      <w:pPr>
        <w:spacing w:after="0" w:line="240" w:lineRule="auto"/>
        <w:rPr>
          <w:rFonts w:ascii="Arial" w:eastAsia="Times New Roman" w:hAnsi="Arial" w:cs="Arial"/>
          <w:bCs/>
          <w:lang w:eastAsia="pt-BR"/>
        </w:rPr>
      </w:pPr>
    </w:p>
    <w:p w14:paraId="18069374" w14:textId="77777777" w:rsidR="00B447EC" w:rsidRPr="00D85C8C" w:rsidRDefault="00B447EC" w:rsidP="00B447EC">
      <w:pPr>
        <w:spacing w:after="0" w:line="240" w:lineRule="auto"/>
        <w:rPr>
          <w:rFonts w:ascii="Arial" w:eastAsia="Times New Roman" w:hAnsi="Arial" w:cs="Arial"/>
          <w:bCs/>
          <w:lang w:eastAsia="pt-BR"/>
        </w:rPr>
      </w:pPr>
    </w:p>
    <w:p w14:paraId="18069375" w14:textId="77777777" w:rsidR="00B447EC" w:rsidRPr="00D85C8C" w:rsidRDefault="00B447EC" w:rsidP="00B447EC">
      <w:pPr>
        <w:spacing w:after="0" w:line="240" w:lineRule="auto"/>
        <w:rPr>
          <w:rFonts w:ascii="Arial" w:eastAsia="Times New Roman" w:hAnsi="Arial" w:cs="Arial"/>
          <w:bCs/>
          <w:lang w:eastAsia="pt-BR"/>
        </w:rPr>
      </w:pPr>
    </w:p>
    <w:p w14:paraId="18069376" w14:textId="77777777" w:rsidR="00B447EC" w:rsidRPr="00D85C8C" w:rsidRDefault="00B447EC" w:rsidP="00B447EC">
      <w:pPr>
        <w:spacing w:after="0" w:line="240" w:lineRule="auto"/>
        <w:ind w:firstLine="1418"/>
        <w:jc w:val="both"/>
        <w:rPr>
          <w:rFonts w:ascii="Arial" w:hAnsi="Arial" w:cs="Arial"/>
          <w:color w:val="333333"/>
        </w:rPr>
      </w:pPr>
      <w:r w:rsidRPr="00D85C8C">
        <w:rPr>
          <w:rFonts w:ascii="Arial" w:hAnsi="Arial" w:cs="Arial"/>
          <w:color w:val="333333"/>
        </w:rPr>
        <w:t xml:space="preserve">O </w:t>
      </w:r>
      <w:r w:rsidRPr="00D85C8C">
        <w:rPr>
          <w:rFonts w:ascii="Arial" w:hAnsi="Arial" w:cs="Arial"/>
          <w:color w:val="FF0000"/>
        </w:rPr>
        <w:t>[Cargo do titular da Secretaria ou Gabinete]</w:t>
      </w:r>
      <w:r w:rsidRPr="00D85C8C">
        <w:rPr>
          <w:rFonts w:ascii="Arial" w:hAnsi="Arial" w:cs="Arial"/>
          <w:color w:val="333333"/>
        </w:rPr>
        <w:t xml:space="preserve"> do Tribunal de Contas do Estado de Goiás, na conformidade do artigo 13 da Lei Complementar Estadual nº 709, de 14 de janeiro de 1993, com fundamento no artigo 212, inciso II, alínea “c”, do Regimento Interno e em cumprimento ao artigo 3º, parágrafo único do Ato GP nº 12, de 2014, publicado no DOE de 13 de novembro de 2014, que dispõe sobre a criação do Núcleo de Acompanhamento da Execução Contratual em ajustes celebrados pela Administração Pública Estadual e Municipal, </w:t>
      </w:r>
    </w:p>
    <w:p w14:paraId="18069377" w14:textId="77777777" w:rsidR="00B447EC" w:rsidRPr="00D85C8C" w:rsidRDefault="00B447EC" w:rsidP="00B447EC">
      <w:pPr>
        <w:spacing w:after="0" w:line="240" w:lineRule="auto"/>
        <w:ind w:firstLine="1418"/>
        <w:rPr>
          <w:rFonts w:ascii="Arial" w:hAnsi="Arial" w:cs="Arial"/>
          <w:color w:val="333333"/>
        </w:rPr>
      </w:pPr>
    </w:p>
    <w:p w14:paraId="18069378" w14:textId="77777777" w:rsidR="00B447EC" w:rsidRPr="00D85C8C" w:rsidRDefault="00B447EC" w:rsidP="00B447EC">
      <w:pPr>
        <w:spacing w:after="0" w:line="240" w:lineRule="auto"/>
        <w:ind w:firstLine="1418"/>
        <w:rPr>
          <w:rFonts w:ascii="Arial" w:hAnsi="Arial" w:cs="Arial"/>
          <w:color w:val="333333"/>
        </w:rPr>
      </w:pPr>
      <w:r w:rsidRPr="00D85C8C">
        <w:rPr>
          <w:rFonts w:ascii="Arial" w:hAnsi="Arial" w:cs="Arial"/>
          <w:color w:val="333333"/>
        </w:rPr>
        <w:t>RESOLVE baixar a presente Ordem de Serviço:</w:t>
      </w:r>
    </w:p>
    <w:p w14:paraId="18069379" w14:textId="77777777" w:rsidR="00B447EC" w:rsidRPr="00D85C8C" w:rsidRDefault="00B447EC" w:rsidP="00B447EC">
      <w:pPr>
        <w:spacing w:after="0" w:line="240" w:lineRule="auto"/>
        <w:ind w:firstLine="1418"/>
        <w:rPr>
          <w:rFonts w:ascii="Arial" w:hAnsi="Arial" w:cs="Arial"/>
          <w:color w:val="333333"/>
        </w:rPr>
      </w:pPr>
    </w:p>
    <w:p w14:paraId="1806937A" w14:textId="77777777" w:rsidR="00B447EC" w:rsidRPr="00D85C8C" w:rsidRDefault="00B447EC" w:rsidP="00B447EC">
      <w:pPr>
        <w:spacing w:after="0" w:line="240" w:lineRule="auto"/>
        <w:ind w:firstLine="1418"/>
        <w:rPr>
          <w:rFonts w:ascii="Arial" w:eastAsia="Times New Roman" w:hAnsi="Arial" w:cs="Arial"/>
          <w:bCs/>
          <w:color w:val="FF0000"/>
          <w:lang w:eastAsia="pt-BR"/>
        </w:rPr>
      </w:pPr>
      <w:r w:rsidRPr="00D85C8C">
        <w:rPr>
          <w:rFonts w:ascii="Arial" w:hAnsi="Arial" w:cs="Arial"/>
          <w:color w:val="FF0000"/>
        </w:rPr>
        <w:t xml:space="preserve">I - </w:t>
      </w:r>
      <w:r w:rsidRPr="00D85C8C">
        <w:rPr>
          <w:rFonts w:ascii="Arial" w:eastAsia="Times New Roman" w:hAnsi="Arial" w:cs="Arial"/>
          <w:bCs/>
          <w:color w:val="FF0000"/>
          <w:lang w:eastAsia="pt-BR"/>
        </w:rPr>
        <w:t>(...);</w:t>
      </w:r>
    </w:p>
    <w:p w14:paraId="1806937B" w14:textId="77777777" w:rsidR="00B447EC" w:rsidRPr="00D85C8C" w:rsidRDefault="00B447EC" w:rsidP="00B447EC">
      <w:pPr>
        <w:spacing w:after="0" w:line="240" w:lineRule="auto"/>
        <w:ind w:firstLine="1418"/>
        <w:rPr>
          <w:rFonts w:ascii="Arial" w:eastAsia="Times New Roman" w:hAnsi="Arial" w:cs="Arial"/>
          <w:bCs/>
          <w:color w:val="FF0000"/>
          <w:lang w:eastAsia="pt-BR"/>
        </w:rPr>
      </w:pPr>
    </w:p>
    <w:p w14:paraId="1806937C" w14:textId="77777777" w:rsidR="00B447EC" w:rsidRPr="00D85C8C" w:rsidRDefault="00B447EC" w:rsidP="00B447EC">
      <w:pPr>
        <w:spacing w:after="0" w:line="240" w:lineRule="auto"/>
        <w:ind w:firstLine="1418"/>
        <w:rPr>
          <w:rFonts w:ascii="Arial" w:eastAsia="Times New Roman" w:hAnsi="Arial" w:cs="Arial"/>
          <w:bCs/>
          <w:color w:val="FF0000"/>
          <w:lang w:eastAsia="pt-BR"/>
        </w:rPr>
      </w:pPr>
      <w:r w:rsidRPr="00D85C8C">
        <w:rPr>
          <w:rFonts w:ascii="Arial" w:eastAsia="Times New Roman" w:hAnsi="Arial" w:cs="Arial"/>
          <w:bCs/>
          <w:color w:val="FF0000"/>
          <w:lang w:eastAsia="pt-BR"/>
        </w:rPr>
        <w:t>II – (...);</w:t>
      </w:r>
    </w:p>
    <w:p w14:paraId="1806937D" w14:textId="77777777" w:rsidR="00B447EC" w:rsidRPr="00D85C8C" w:rsidRDefault="00B447EC" w:rsidP="00B447EC">
      <w:pPr>
        <w:spacing w:after="0" w:line="240" w:lineRule="auto"/>
        <w:ind w:firstLine="1418"/>
        <w:rPr>
          <w:rFonts w:ascii="Arial" w:eastAsia="Times New Roman" w:hAnsi="Arial" w:cs="Arial"/>
          <w:bCs/>
          <w:color w:val="FF0000"/>
          <w:lang w:eastAsia="pt-BR"/>
        </w:rPr>
      </w:pPr>
    </w:p>
    <w:p w14:paraId="1806937E" w14:textId="77777777" w:rsidR="00B447EC" w:rsidRPr="00D85C8C" w:rsidRDefault="00B447EC" w:rsidP="00B447EC">
      <w:pPr>
        <w:spacing w:after="0" w:line="240" w:lineRule="auto"/>
        <w:ind w:firstLine="1418"/>
        <w:rPr>
          <w:rFonts w:ascii="Arial" w:eastAsia="Times New Roman" w:hAnsi="Arial" w:cs="Arial"/>
          <w:bCs/>
          <w:color w:val="FF0000"/>
          <w:lang w:eastAsia="pt-BR"/>
        </w:rPr>
      </w:pPr>
      <w:r w:rsidRPr="00D85C8C">
        <w:rPr>
          <w:rFonts w:ascii="Arial" w:eastAsia="Times New Roman" w:hAnsi="Arial" w:cs="Arial"/>
          <w:bCs/>
          <w:color w:val="FF0000"/>
          <w:lang w:eastAsia="pt-BR"/>
        </w:rPr>
        <w:t>III - (...).</w:t>
      </w:r>
    </w:p>
    <w:p w14:paraId="1806937F" w14:textId="77777777" w:rsidR="00B447EC" w:rsidRPr="00D85C8C" w:rsidRDefault="00B447EC" w:rsidP="00B447EC">
      <w:pPr>
        <w:tabs>
          <w:tab w:val="left" w:pos="1418"/>
        </w:tabs>
        <w:spacing w:after="0" w:line="240" w:lineRule="auto"/>
        <w:rPr>
          <w:rFonts w:ascii="Arial" w:eastAsia="Times New Roman" w:hAnsi="Arial" w:cs="Arial"/>
          <w:bCs/>
          <w:lang w:eastAsia="pt-BR"/>
        </w:rPr>
      </w:pPr>
    </w:p>
    <w:p w14:paraId="18069380" w14:textId="77777777" w:rsidR="00B447EC" w:rsidRPr="00D85C8C" w:rsidRDefault="00B447EC" w:rsidP="00B447EC">
      <w:pPr>
        <w:spacing w:after="0" w:line="240" w:lineRule="auto"/>
        <w:rPr>
          <w:rFonts w:ascii="Arial" w:eastAsia="Times New Roman" w:hAnsi="Arial" w:cs="Arial"/>
          <w:bCs/>
          <w:lang w:eastAsia="pt-BR"/>
        </w:rPr>
      </w:pPr>
    </w:p>
    <w:p w14:paraId="1806938C" w14:textId="39C09197" w:rsidR="00B447EC" w:rsidRPr="00D85C8C" w:rsidRDefault="00B447EC" w:rsidP="00D85C8C">
      <w:pPr>
        <w:spacing w:after="0" w:line="240" w:lineRule="auto"/>
        <w:ind w:firstLine="1418"/>
        <w:rPr>
          <w:rFonts w:ascii="Arial" w:eastAsia="Times New Roman" w:hAnsi="Arial" w:cs="Arial"/>
          <w:b/>
          <w:color w:val="000000"/>
          <w:lang w:eastAsia="pt-BR"/>
        </w:rPr>
      </w:pPr>
      <w:r w:rsidRPr="00D85C8C">
        <w:rPr>
          <w:rFonts w:ascii="Arial" w:eastAsia="Times New Roman" w:hAnsi="Arial" w:cs="Arial"/>
          <w:color w:val="000000"/>
          <w:lang w:eastAsia="pt-BR"/>
        </w:rPr>
        <w:t xml:space="preserve">Goiânia, </w:t>
      </w:r>
      <w:r w:rsidRPr="00D85C8C">
        <w:rPr>
          <w:rFonts w:ascii="Arial" w:eastAsia="Times New Roman" w:hAnsi="Arial" w:cs="Arial"/>
          <w:b/>
          <w:color w:val="FF0000"/>
          <w:lang w:eastAsia="pt-BR"/>
        </w:rPr>
        <w:t>[Data por extenso]</w:t>
      </w:r>
      <w:r w:rsidRPr="00D85C8C">
        <w:rPr>
          <w:rFonts w:ascii="Arial" w:eastAsia="Times New Roman" w:hAnsi="Arial" w:cs="Arial"/>
          <w:bCs/>
          <w:lang w:eastAsia="pt-BR"/>
        </w:rPr>
        <w:t>.</w:t>
      </w:r>
    </w:p>
    <w:p w14:paraId="1806938D" w14:textId="77777777" w:rsidR="00B447EC" w:rsidRPr="00D85C8C" w:rsidRDefault="00B447EC" w:rsidP="00B447EC">
      <w:pPr>
        <w:spacing w:after="0" w:line="240" w:lineRule="auto"/>
        <w:rPr>
          <w:rFonts w:ascii="Arial" w:eastAsia="Times New Roman" w:hAnsi="Arial" w:cs="Arial"/>
          <w:bCs/>
          <w:lang w:eastAsia="pt-BR"/>
        </w:rPr>
      </w:pPr>
    </w:p>
    <w:p w14:paraId="1806938E" w14:textId="77777777" w:rsidR="00B447EC" w:rsidRPr="00D85C8C" w:rsidRDefault="00B447EC" w:rsidP="00B447EC">
      <w:pPr>
        <w:spacing w:after="0" w:line="240" w:lineRule="auto"/>
        <w:rPr>
          <w:rFonts w:ascii="Arial" w:eastAsia="Times New Roman" w:hAnsi="Arial" w:cs="Arial"/>
          <w:bCs/>
          <w:lang w:eastAsia="pt-BR"/>
        </w:rPr>
      </w:pPr>
    </w:p>
    <w:p w14:paraId="1806938F" w14:textId="77777777" w:rsidR="00B447EC" w:rsidRPr="00D85C8C" w:rsidRDefault="00B447EC" w:rsidP="00B447EC">
      <w:pPr>
        <w:autoSpaceDE w:val="0"/>
        <w:autoSpaceDN w:val="0"/>
        <w:adjustRightInd w:val="0"/>
        <w:spacing w:after="0" w:line="240" w:lineRule="auto"/>
        <w:jc w:val="center"/>
        <w:rPr>
          <w:rFonts w:ascii="Arial" w:eastAsia="Times New Roman" w:hAnsi="Arial" w:cs="Arial"/>
          <w:bCs/>
          <w:color w:val="FF0000"/>
          <w:lang w:eastAsia="pt-BR"/>
        </w:rPr>
      </w:pPr>
      <w:r w:rsidRPr="00D85C8C">
        <w:rPr>
          <w:rFonts w:ascii="Arial" w:eastAsia="Times New Roman" w:hAnsi="Arial" w:cs="Arial"/>
          <w:bCs/>
          <w:color w:val="FF0000"/>
          <w:lang w:eastAsia="pt-BR"/>
        </w:rPr>
        <w:t>[Nome do Responsável]</w:t>
      </w:r>
    </w:p>
    <w:p w14:paraId="18069390" w14:textId="77777777" w:rsidR="00B447EC" w:rsidRPr="00D85C8C" w:rsidRDefault="00B447EC" w:rsidP="00B447EC">
      <w:pPr>
        <w:spacing w:after="0" w:line="240" w:lineRule="auto"/>
        <w:jc w:val="center"/>
        <w:rPr>
          <w:rFonts w:ascii="Arial" w:eastAsia="Times New Roman" w:hAnsi="Arial" w:cs="Arial"/>
          <w:b/>
          <w:bCs/>
          <w:sz w:val="16"/>
          <w:lang w:eastAsia="pt-BR"/>
        </w:rPr>
      </w:pPr>
      <w:r w:rsidRPr="00D85C8C">
        <w:rPr>
          <w:rFonts w:ascii="Arial" w:eastAsia="Times New Roman" w:hAnsi="Arial" w:cs="Arial"/>
          <w:b/>
          <w:bCs/>
          <w:color w:val="FF0000"/>
          <w:lang w:eastAsia="pt-BR"/>
        </w:rPr>
        <w:t xml:space="preserve">[CARGO/FUNÇÃO] </w:t>
      </w:r>
      <w:r w:rsidRPr="00D85C8C">
        <w:rPr>
          <w:rFonts w:ascii="Arial" w:eastAsia="Times New Roman" w:hAnsi="Arial" w:cs="Arial"/>
          <w:b/>
          <w:color w:val="8496B0" w:themeColor="text2" w:themeTint="99"/>
          <w:sz w:val="16"/>
          <w:lang w:eastAsia="pt-BR"/>
        </w:rPr>
        <w:t>(NEGRITO)</w:t>
      </w:r>
    </w:p>
    <w:p w14:paraId="18069391" w14:textId="77777777" w:rsidR="00B447EC" w:rsidRPr="00D85C8C" w:rsidRDefault="00B447EC" w:rsidP="00B447EC">
      <w:pPr>
        <w:spacing w:after="0" w:line="240" w:lineRule="auto"/>
        <w:jc w:val="center"/>
        <w:rPr>
          <w:rFonts w:ascii="Arial" w:eastAsia="Times New Roman" w:hAnsi="Arial" w:cs="Arial"/>
          <w:b/>
          <w:bCs/>
          <w:lang w:eastAsia="pt-BR"/>
        </w:rPr>
      </w:pPr>
    </w:p>
    <w:p w14:paraId="18069392" w14:textId="6F7C97A8" w:rsidR="008357D0" w:rsidRDefault="008357D0" w:rsidP="00B447EC">
      <w:pPr>
        <w:spacing w:after="0" w:line="240" w:lineRule="auto"/>
        <w:jc w:val="center"/>
        <w:rPr>
          <w:rFonts w:ascii="Arial" w:eastAsia="Times New Roman" w:hAnsi="Arial" w:cs="Arial"/>
          <w:b/>
          <w:bCs/>
          <w:lang w:eastAsia="pt-BR"/>
        </w:rPr>
      </w:pPr>
    </w:p>
    <w:p w14:paraId="1F854C6F" w14:textId="77777777" w:rsidR="008357D0" w:rsidRPr="008357D0" w:rsidRDefault="008357D0" w:rsidP="008357D0">
      <w:pPr>
        <w:rPr>
          <w:rFonts w:ascii="Arial" w:eastAsia="Times New Roman" w:hAnsi="Arial" w:cs="Arial"/>
          <w:lang w:eastAsia="pt-BR"/>
        </w:rPr>
      </w:pPr>
    </w:p>
    <w:p w14:paraId="30A863EF" w14:textId="77777777" w:rsidR="008357D0" w:rsidRPr="008357D0" w:rsidRDefault="008357D0" w:rsidP="008357D0">
      <w:pPr>
        <w:rPr>
          <w:rFonts w:ascii="Arial" w:eastAsia="Times New Roman" w:hAnsi="Arial" w:cs="Arial"/>
          <w:lang w:eastAsia="pt-BR"/>
        </w:rPr>
      </w:pPr>
    </w:p>
    <w:p w14:paraId="14322CE7" w14:textId="77777777" w:rsidR="008357D0" w:rsidRPr="008357D0" w:rsidRDefault="008357D0" w:rsidP="008357D0">
      <w:pPr>
        <w:rPr>
          <w:rFonts w:ascii="Arial" w:eastAsia="Times New Roman" w:hAnsi="Arial" w:cs="Arial"/>
          <w:lang w:eastAsia="pt-BR"/>
        </w:rPr>
      </w:pPr>
    </w:p>
    <w:p w14:paraId="3CD0DABE" w14:textId="77777777" w:rsidR="008357D0" w:rsidRPr="008357D0" w:rsidRDefault="008357D0" w:rsidP="008357D0">
      <w:pPr>
        <w:rPr>
          <w:rFonts w:ascii="Arial" w:eastAsia="Times New Roman" w:hAnsi="Arial" w:cs="Arial"/>
          <w:lang w:eastAsia="pt-BR"/>
        </w:rPr>
      </w:pPr>
    </w:p>
    <w:p w14:paraId="2F86C3C6" w14:textId="77777777" w:rsidR="008357D0" w:rsidRPr="008357D0" w:rsidRDefault="008357D0" w:rsidP="008357D0">
      <w:pPr>
        <w:rPr>
          <w:rFonts w:ascii="Arial" w:eastAsia="Times New Roman" w:hAnsi="Arial" w:cs="Arial"/>
          <w:lang w:eastAsia="pt-BR"/>
        </w:rPr>
      </w:pPr>
    </w:p>
    <w:p w14:paraId="11C26A0A" w14:textId="77777777" w:rsidR="008357D0" w:rsidRPr="008357D0" w:rsidRDefault="008357D0" w:rsidP="008357D0">
      <w:pPr>
        <w:rPr>
          <w:rFonts w:ascii="Arial" w:eastAsia="Times New Roman" w:hAnsi="Arial" w:cs="Arial"/>
          <w:lang w:eastAsia="pt-BR"/>
        </w:rPr>
      </w:pPr>
    </w:p>
    <w:p w14:paraId="1BEEF69F" w14:textId="77777777" w:rsidR="008357D0" w:rsidRPr="008357D0" w:rsidRDefault="008357D0" w:rsidP="008357D0">
      <w:pPr>
        <w:rPr>
          <w:rFonts w:ascii="Arial" w:eastAsia="Times New Roman" w:hAnsi="Arial" w:cs="Arial"/>
          <w:lang w:eastAsia="pt-BR"/>
        </w:rPr>
      </w:pPr>
    </w:p>
    <w:p w14:paraId="489F1B73" w14:textId="77777777" w:rsidR="008357D0" w:rsidRPr="008357D0" w:rsidRDefault="008357D0" w:rsidP="008357D0">
      <w:pPr>
        <w:rPr>
          <w:rFonts w:ascii="Arial" w:eastAsia="Times New Roman" w:hAnsi="Arial" w:cs="Arial"/>
          <w:lang w:eastAsia="pt-BR"/>
        </w:rPr>
      </w:pPr>
    </w:p>
    <w:p w14:paraId="101EEFA3" w14:textId="77777777" w:rsidR="008357D0" w:rsidRPr="008357D0" w:rsidRDefault="008357D0" w:rsidP="008357D0">
      <w:pPr>
        <w:rPr>
          <w:rFonts w:ascii="Arial" w:eastAsia="Times New Roman" w:hAnsi="Arial" w:cs="Arial"/>
          <w:lang w:eastAsia="pt-BR"/>
        </w:rPr>
      </w:pPr>
    </w:p>
    <w:p w14:paraId="4D50FA3E" w14:textId="77777777" w:rsidR="008357D0" w:rsidRPr="008357D0" w:rsidRDefault="008357D0" w:rsidP="008357D0">
      <w:pPr>
        <w:rPr>
          <w:rFonts w:ascii="Arial" w:eastAsia="Times New Roman" w:hAnsi="Arial" w:cs="Arial"/>
          <w:lang w:eastAsia="pt-BR"/>
        </w:rPr>
      </w:pPr>
    </w:p>
    <w:p w14:paraId="41673FA5" w14:textId="77777777" w:rsidR="008357D0" w:rsidRPr="008357D0" w:rsidRDefault="008357D0" w:rsidP="008357D0">
      <w:pPr>
        <w:rPr>
          <w:rFonts w:ascii="Arial" w:eastAsia="Times New Roman" w:hAnsi="Arial" w:cs="Arial"/>
          <w:lang w:eastAsia="pt-BR"/>
        </w:rPr>
      </w:pPr>
    </w:p>
    <w:p w14:paraId="19D2EB9B" w14:textId="369D08CC" w:rsidR="00B447EC" w:rsidRPr="008357D0" w:rsidRDefault="00B447EC" w:rsidP="008357D0">
      <w:pPr>
        <w:jc w:val="right"/>
        <w:rPr>
          <w:rFonts w:ascii="Arial" w:eastAsia="Times New Roman" w:hAnsi="Arial" w:cs="Arial"/>
          <w:lang w:eastAsia="pt-BR"/>
        </w:rPr>
      </w:pPr>
    </w:p>
    <w:sectPr w:rsidR="00B447EC" w:rsidRPr="008357D0" w:rsidSect="00497E00">
      <w:headerReference w:type="default" r:id="rId7"/>
      <w:footerReference w:type="default" r:id="rId8"/>
      <w:pgSz w:w="11906" w:h="16838"/>
      <w:pgMar w:top="1701"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5FBFCE" w14:textId="77777777" w:rsidR="001A2880" w:rsidRDefault="001A2880" w:rsidP="00497E00">
      <w:pPr>
        <w:spacing w:after="0" w:line="240" w:lineRule="auto"/>
      </w:pPr>
      <w:r>
        <w:separator/>
      </w:r>
    </w:p>
  </w:endnote>
  <w:endnote w:type="continuationSeparator" w:id="0">
    <w:p w14:paraId="44AF1C69" w14:textId="77777777" w:rsidR="001A2880" w:rsidRDefault="001A2880" w:rsidP="00497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4992E6" w14:textId="2E71055D" w:rsidR="00172075" w:rsidRPr="00DD349A" w:rsidRDefault="00172075" w:rsidP="00172075">
    <w:pPr>
      <w:pStyle w:val="Rodap"/>
      <w:pBdr>
        <w:top w:val="single" w:sz="4" w:space="1" w:color="BFBFBF" w:themeColor="background1" w:themeShade="BF"/>
      </w:pBdr>
      <w:tabs>
        <w:tab w:val="clear" w:pos="8504"/>
      </w:tabs>
      <w:jc w:val="right"/>
      <w:rPr>
        <w:rFonts w:ascii="Arial" w:hAnsi="Arial" w:cs="Arial"/>
        <w:b/>
        <w:sz w:val="16"/>
        <w:szCs w:val="20"/>
      </w:rPr>
    </w:pPr>
    <w:r w:rsidRPr="00DD349A">
      <w:rPr>
        <w:rFonts w:ascii="Arial" w:hAnsi="Arial" w:cs="Arial"/>
        <w:b/>
        <w:sz w:val="16"/>
        <w:szCs w:val="20"/>
      </w:rPr>
      <w:t xml:space="preserve">Av. Ubirajara </w:t>
    </w:r>
    <w:proofErr w:type="spellStart"/>
    <w:r w:rsidRPr="00DD349A">
      <w:rPr>
        <w:rFonts w:ascii="Arial" w:hAnsi="Arial" w:cs="Arial"/>
        <w:b/>
        <w:sz w:val="16"/>
        <w:szCs w:val="20"/>
      </w:rPr>
      <w:t>Berocan</w:t>
    </w:r>
    <w:proofErr w:type="spellEnd"/>
    <w:r w:rsidRPr="00DD349A">
      <w:rPr>
        <w:rFonts w:ascii="Arial" w:hAnsi="Arial" w:cs="Arial"/>
        <w:b/>
        <w:sz w:val="16"/>
        <w:szCs w:val="20"/>
      </w:rPr>
      <w:t xml:space="preserve"> Leite, nº 640 Setor Jaó – Goiânia - Goiás – CEP: 74.674-015                                Pág. </w:t>
    </w:r>
    <w:r w:rsidRPr="00DD349A">
      <w:rPr>
        <w:rFonts w:ascii="Arial" w:hAnsi="Arial" w:cs="Arial"/>
        <w:b/>
        <w:sz w:val="16"/>
        <w:szCs w:val="20"/>
      </w:rPr>
      <w:fldChar w:fldCharType="begin"/>
    </w:r>
    <w:r w:rsidRPr="00DD349A">
      <w:rPr>
        <w:rFonts w:ascii="Arial" w:hAnsi="Arial" w:cs="Arial"/>
        <w:b/>
        <w:sz w:val="16"/>
        <w:szCs w:val="20"/>
      </w:rPr>
      <w:instrText>PAGE  \* Arabic  \* MERGEFORMAT</w:instrText>
    </w:r>
    <w:r w:rsidRPr="00DD349A">
      <w:rPr>
        <w:rFonts w:ascii="Arial" w:hAnsi="Arial" w:cs="Arial"/>
        <w:b/>
        <w:sz w:val="16"/>
        <w:szCs w:val="20"/>
      </w:rPr>
      <w:fldChar w:fldCharType="separate"/>
    </w:r>
    <w:r>
      <w:rPr>
        <w:rFonts w:ascii="Arial" w:hAnsi="Arial" w:cs="Arial"/>
        <w:b/>
        <w:noProof/>
        <w:sz w:val="16"/>
        <w:szCs w:val="20"/>
      </w:rPr>
      <w:t>1</w:t>
    </w:r>
    <w:r w:rsidRPr="00DD349A">
      <w:rPr>
        <w:rFonts w:ascii="Arial" w:hAnsi="Arial" w:cs="Arial"/>
        <w:b/>
        <w:sz w:val="16"/>
        <w:szCs w:val="20"/>
      </w:rPr>
      <w:fldChar w:fldCharType="end"/>
    </w:r>
    <w:r w:rsidRPr="00DD349A">
      <w:rPr>
        <w:rFonts w:ascii="Arial" w:hAnsi="Arial" w:cs="Arial"/>
        <w:b/>
        <w:sz w:val="16"/>
        <w:szCs w:val="20"/>
      </w:rPr>
      <w:t>/</w:t>
    </w:r>
    <w:r w:rsidRPr="00DD349A">
      <w:rPr>
        <w:rFonts w:ascii="Arial" w:hAnsi="Arial" w:cs="Arial"/>
        <w:b/>
        <w:sz w:val="16"/>
        <w:szCs w:val="20"/>
      </w:rPr>
      <w:fldChar w:fldCharType="begin"/>
    </w:r>
    <w:r w:rsidRPr="00DD349A">
      <w:rPr>
        <w:rFonts w:ascii="Arial" w:hAnsi="Arial" w:cs="Arial"/>
        <w:b/>
        <w:sz w:val="16"/>
        <w:szCs w:val="20"/>
      </w:rPr>
      <w:instrText>NUMPAGES \ * Arábico \ * MERGEFORMAT</w:instrText>
    </w:r>
    <w:r w:rsidRPr="00DD349A">
      <w:rPr>
        <w:rFonts w:ascii="Arial" w:hAnsi="Arial" w:cs="Arial"/>
        <w:b/>
        <w:sz w:val="16"/>
        <w:szCs w:val="20"/>
      </w:rPr>
      <w:fldChar w:fldCharType="separate"/>
    </w:r>
    <w:r>
      <w:rPr>
        <w:rFonts w:ascii="Arial" w:hAnsi="Arial" w:cs="Arial"/>
        <w:b/>
        <w:noProof/>
        <w:sz w:val="16"/>
        <w:szCs w:val="20"/>
      </w:rPr>
      <w:t>2</w:t>
    </w:r>
    <w:r w:rsidRPr="00DD349A">
      <w:rPr>
        <w:rFonts w:ascii="Arial" w:hAnsi="Arial" w:cs="Arial"/>
        <w:b/>
        <w:sz w:val="16"/>
        <w:szCs w:val="20"/>
      </w:rPr>
      <w:fldChar w:fldCharType="end"/>
    </w:r>
  </w:p>
  <w:p w14:paraId="30956E5A" w14:textId="77777777" w:rsidR="00172075" w:rsidRPr="00DD349A" w:rsidRDefault="00172075" w:rsidP="00172075">
    <w:pPr>
      <w:pStyle w:val="Rodap"/>
      <w:jc w:val="center"/>
      <w:rPr>
        <w:rFonts w:ascii="Arial" w:hAnsi="Arial" w:cs="Arial"/>
      </w:rPr>
    </w:pPr>
    <w:r w:rsidRPr="00DD349A">
      <w:rPr>
        <w:rFonts w:ascii="Arial" w:hAnsi="Arial" w:cs="Arial"/>
        <w:b/>
        <w:sz w:val="16"/>
        <w:szCs w:val="20"/>
      </w:rPr>
      <w:t>Telefone/PABX: (62) 3228-2000 – www.tce.go.gov.br</w:t>
    </w:r>
  </w:p>
  <w:p w14:paraId="180693AD" w14:textId="225CC04A" w:rsidR="00497E00" w:rsidRPr="00172075" w:rsidRDefault="00497E00" w:rsidP="0017207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F3F045" w14:textId="77777777" w:rsidR="001A2880" w:rsidRDefault="001A2880" w:rsidP="00497E00">
      <w:pPr>
        <w:spacing w:after="0" w:line="240" w:lineRule="auto"/>
      </w:pPr>
      <w:r>
        <w:separator/>
      </w:r>
    </w:p>
  </w:footnote>
  <w:footnote w:type="continuationSeparator" w:id="0">
    <w:p w14:paraId="1BFA0D59" w14:textId="77777777" w:rsidR="001A2880" w:rsidRDefault="001A2880" w:rsidP="00497E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comgrade"/>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1"/>
      <w:gridCol w:w="6191"/>
    </w:tblGrid>
    <w:tr w:rsidR="00BC628B" w14:paraId="180693A9" w14:textId="77777777" w:rsidTr="0002623A">
      <w:trPr>
        <w:trHeight w:val="855"/>
      </w:trPr>
      <w:tc>
        <w:tcPr>
          <w:tcW w:w="2881" w:type="dxa"/>
        </w:tcPr>
        <w:p w14:paraId="180693A5" w14:textId="77777777" w:rsidR="00BC628B" w:rsidRDefault="00BC628B" w:rsidP="00BC628B">
          <w:pPr>
            <w:pStyle w:val="Cabealho"/>
            <w:ind w:left="-567" w:firstLine="567"/>
          </w:pPr>
          <w:bookmarkStart w:id="1" w:name="_Hlk514242469"/>
          <w:r>
            <w:rPr>
              <w:noProof/>
              <w:lang w:eastAsia="pt-BR"/>
            </w:rPr>
            <w:drawing>
              <wp:inline distT="0" distB="0" distL="0" distR="0" wp14:anchorId="180693AE" wp14:editId="180693AF">
                <wp:extent cx="1299028" cy="700489"/>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Imagem_TCE.png"/>
                        <pic:cNvPicPr/>
                      </pic:nvPicPr>
                      <pic:blipFill>
                        <a:blip r:embed="rId1">
                          <a:extLst>
                            <a:ext uri="{28A0092B-C50C-407E-A947-70E740481C1C}">
                              <a14:useLocalDpi xmlns:a14="http://schemas.microsoft.com/office/drawing/2010/main" val="0"/>
                            </a:ext>
                          </a:extLst>
                        </a:blip>
                        <a:stretch>
                          <a:fillRect/>
                        </a:stretch>
                      </pic:blipFill>
                      <pic:spPr>
                        <a:xfrm>
                          <a:off x="0" y="0"/>
                          <a:ext cx="1319316" cy="711429"/>
                        </a:xfrm>
                        <a:prstGeom prst="rect">
                          <a:avLst/>
                        </a:prstGeom>
                      </pic:spPr>
                    </pic:pic>
                  </a:graphicData>
                </a:graphic>
              </wp:inline>
            </w:drawing>
          </w:r>
        </w:p>
      </w:tc>
      <w:tc>
        <w:tcPr>
          <w:tcW w:w="6191" w:type="dxa"/>
          <w:tcBorders>
            <w:bottom w:val="single" w:sz="4" w:space="0" w:color="BFBFBF" w:themeColor="background1" w:themeShade="BF"/>
          </w:tcBorders>
          <w:vAlign w:val="center"/>
        </w:tcPr>
        <w:p w14:paraId="180693A6" w14:textId="77777777" w:rsidR="00BC628B" w:rsidRPr="001D13FA" w:rsidRDefault="00BC628B" w:rsidP="00BC628B">
          <w:pPr>
            <w:pStyle w:val="Cabealho"/>
            <w:jc w:val="center"/>
            <w:rPr>
              <w:rFonts w:ascii="Arial" w:hAnsi="Arial" w:cs="Arial"/>
              <w:sz w:val="28"/>
              <w:szCs w:val="32"/>
            </w:rPr>
          </w:pPr>
          <w:r w:rsidRPr="001D13FA">
            <w:rPr>
              <w:rFonts w:ascii="Arial" w:hAnsi="Arial" w:cs="Arial"/>
              <w:sz w:val="28"/>
              <w:szCs w:val="32"/>
            </w:rPr>
            <w:t>Tribunal de Contas do Estado de Goiás</w:t>
          </w:r>
        </w:p>
        <w:p w14:paraId="180693A7" w14:textId="77777777" w:rsidR="00BC628B" w:rsidRPr="00A14DD6" w:rsidRDefault="00BC628B" w:rsidP="00BC628B">
          <w:pPr>
            <w:pStyle w:val="Cabealho"/>
            <w:jc w:val="center"/>
            <w:rPr>
              <w:rFonts w:ascii="Arial" w:hAnsi="Arial" w:cs="Arial"/>
              <w:sz w:val="20"/>
            </w:rPr>
          </w:pPr>
        </w:p>
        <w:p w14:paraId="180693A8" w14:textId="77777777" w:rsidR="00BC628B" w:rsidRDefault="00BC628B" w:rsidP="00BC628B">
          <w:pPr>
            <w:pStyle w:val="Cabealho"/>
            <w:jc w:val="center"/>
          </w:pPr>
          <w:r w:rsidRPr="00BE2C81">
            <w:rPr>
              <w:rFonts w:ascii="Arial" w:hAnsi="Arial" w:cs="Arial"/>
              <w:color w:val="FF0000"/>
              <w:sz w:val="20"/>
              <w:szCs w:val="20"/>
            </w:rPr>
            <w:t>[Nome da: Secretaria</w:t>
          </w:r>
          <w:r>
            <w:rPr>
              <w:rFonts w:ascii="Arial" w:hAnsi="Arial" w:cs="Arial"/>
              <w:color w:val="FF0000"/>
              <w:sz w:val="20"/>
              <w:szCs w:val="20"/>
            </w:rPr>
            <w:t xml:space="preserve"> ou Gabinete</w:t>
          </w:r>
          <w:r w:rsidRPr="00BE2C81">
            <w:rPr>
              <w:rFonts w:ascii="Arial" w:hAnsi="Arial" w:cs="Arial"/>
              <w:color w:val="FF0000"/>
              <w:sz w:val="20"/>
              <w:szCs w:val="20"/>
            </w:rPr>
            <w:t>]</w:t>
          </w:r>
        </w:p>
      </w:tc>
    </w:tr>
    <w:bookmarkEnd w:id="1"/>
  </w:tbl>
  <w:p w14:paraId="180693AA" w14:textId="77777777" w:rsidR="00497E00" w:rsidRPr="00BC628B" w:rsidRDefault="00497E00" w:rsidP="00BC628B">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67D5A"/>
    <w:multiLevelType w:val="hybridMultilevel"/>
    <w:tmpl w:val="2480C9A4"/>
    <w:lvl w:ilvl="0" w:tplc="04160013">
      <w:start w:val="1"/>
      <w:numFmt w:val="upperRoman"/>
      <w:lvlText w:val="%1."/>
      <w:lvlJc w:val="right"/>
      <w:pPr>
        <w:ind w:left="1958" w:hanging="180"/>
      </w:pPr>
      <w:rPr>
        <w:rFonts w:hint="default"/>
      </w:r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1" w15:restartNumberingAfterBreak="0">
    <w:nsid w:val="623A1A3B"/>
    <w:multiLevelType w:val="hybridMultilevel"/>
    <w:tmpl w:val="16C2604E"/>
    <w:lvl w:ilvl="0" w:tplc="B4083544">
      <w:start w:val="1"/>
      <w:numFmt w:val="lowerLetter"/>
      <w:lvlText w:val="%1."/>
      <w:lvlJc w:val="left"/>
      <w:pPr>
        <w:ind w:left="360" w:hanging="360"/>
      </w:pPr>
      <w:rPr>
        <w:rFonts w:hint="default"/>
      </w:rPr>
    </w:lvl>
    <w:lvl w:ilvl="1" w:tplc="04160019" w:tentative="1">
      <w:start w:val="1"/>
      <w:numFmt w:val="lowerLetter"/>
      <w:lvlText w:val="%2."/>
      <w:lvlJc w:val="left"/>
      <w:pPr>
        <w:ind w:left="-349" w:hanging="360"/>
      </w:pPr>
    </w:lvl>
    <w:lvl w:ilvl="2" w:tplc="0416001B" w:tentative="1">
      <w:start w:val="1"/>
      <w:numFmt w:val="lowerRoman"/>
      <w:lvlText w:val="%3."/>
      <w:lvlJc w:val="right"/>
      <w:pPr>
        <w:ind w:left="371" w:hanging="180"/>
      </w:pPr>
    </w:lvl>
    <w:lvl w:ilvl="3" w:tplc="0416000F" w:tentative="1">
      <w:start w:val="1"/>
      <w:numFmt w:val="decimal"/>
      <w:lvlText w:val="%4."/>
      <w:lvlJc w:val="left"/>
      <w:pPr>
        <w:ind w:left="1091" w:hanging="360"/>
      </w:pPr>
    </w:lvl>
    <w:lvl w:ilvl="4" w:tplc="04160019" w:tentative="1">
      <w:start w:val="1"/>
      <w:numFmt w:val="lowerLetter"/>
      <w:lvlText w:val="%5."/>
      <w:lvlJc w:val="left"/>
      <w:pPr>
        <w:ind w:left="1811" w:hanging="360"/>
      </w:pPr>
    </w:lvl>
    <w:lvl w:ilvl="5" w:tplc="0416001B" w:tentative="1">
      <w:start w:val="1"/>
      <w:numFmt w:val="lowerRoman"/>
      <w:lvlText w:val="%6."/>
      <w:lvlJc w:val="right"/>
      <w:pPr>
        <w:ind w:left="2531" w:hanging="180"/>
      </w:pPr>
    </w:lvl>
    <w:lvl w:ilvl="6" w:tplc="0416000F" w:tentative="1">
      <w:start w:val="1"/>
      <w:numFmt w:val="decimal"/>
      <w:lvlText w:val="%7."/>
      <w:lvlJc w:val="left"/>
      <w:pPr>
        <w:ind w:left="3251" w:hanging="360"/>
      </w:pPr>
    </w:lvl>
    <w:lvl w:ilvl="7" w:tplc="04160019" w:tentative="1">
      <w:start w:val="1"/>
      <w:numFmt w:val="lowerLetter"/>
      <w:lvlText w:val="%8."/>
      <w:lvlJc w:val="left"/>
      <w:pPr>
        <w:ind w:left="3971" w:hanging="360"/>
      </w:pPr>
    </w:lvl>
    <w:lvl w:ilvl="8" w:tplc="0416001B" w:tentative="1">
      <w:start w:val="1"/>
      <w:numFmt w:val="lowerRoman"/>
      <w:lvlText w:val="%9."/>
      <w:lvlJc w:val="right"/>
      <w:pPr>
        <w:ind w:left="469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7E00"/>
    <w:rsid w:val="00057554"/>
    <w:rsid w:val="000C01C7"/>
    <w:rsid w:val="00172075"/>
    <w:rsid w:val="001A2880"/>
    <w:rsid w:val="002C025A"/>
    <w:rsid w:val="002E23E6"/>
    <w:rsid w:val="002F6245"/>
    <w:rsid w:val="00325BAC"/>
    <w:rsid w:val="00391F81"/>
    <w:rsid w:val="003C6B51"/>
    <w:rsid w:val="00471B23"/>
    <w:rsid w:val="00497E00"/>
    <w:rsid w:val="004D69E3"/>
    <w:rsid w:val="005203B5"/>
    <w:rsid w:val="00536786"/>
    <w:rsid w:val="006657E9"/>
    <w:rsid w:val="00673619"/>
    <w:rsid w:val="007933E0"/>
    <w:rsid w:val="00834D37"/>
    <w:rsid w:val="008357D0"/>
    <w:rsid w:val="008D3E02"/>
    <w:rsid w:val="0094684F"/>
    <w:rsid w:val="009D12E3"/>
    <w:rsid w:val="00A53F54"/>
    <w:rsid w:val="00A65B45"/>
    <w:rsid w:val="00AF0842"/>
    <w:rsid w:val="00B447EC"/>
    <w:rsid w:val="00B62FA1"/>
    <w:rsid w:val="00B76D4F"/>
    <w:rsid w:val="00BC628B"/>
    <w:rsid w:val="00BE6839"/>
    <w:rsid w:val="00BF7CAF"/>
    <w:rsid w:val="00CB6994"/>
    <w:rsid w:val="00CE14B9"/>
    <w:rsid w:val="00CF4E50"/>
    <w:rsid w:val="00D058F5"/>
    <w:rsid w:val="00D05BBB"/>
    <w:rsid w:val="00D23D53"/>
    <w:rsid w:val="00D85C8C"/>
    <w:rsid w:val="00F82312"/>
    <w:rsid w:val="00F84473"/>
  </w:rsids>
  <m:mathPr>
    <m:mathFont m:val="Cambria Math"/>
    <m:brkBin m:val="before"/>
    <m:brkBinSub m:val="--"/>
    <m:smallFrac m:val="0"/>
    <m:dispDef/>
    <m:lMargin m:val="0"/>
    <m:rMargin m:val="0"/>
    <m:defJc m:val="centerGroup"/>
    <m:wrapIndent m:val="1440"/>
    <m:intLim m:val="subSup"/>
    <m:naryLim m:val="undOvr"/>
  </m:mathPr>
  <w:themeFontLang w:val="pt-BR" w:bidi="mr-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069372"/>
  <w15:docId w15:val="{AC3E5C20-8A9F-4B4E-AD8B-112A470AA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97E00"/>
    <w:pPr>
      <w:spacing w:after="200" w:line="276"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497E0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97E00"/>
  </w:style>
  <w:style w:type="paragraph" w:styleId="Rodap">
    <w:name w:val="footer"/>
    <w:basedOn w:val="Normal"/>
    <w:link w:val="RodapChar"/>
    <w:uiPriority w:val="99"/>
    <w:unhideWhenUsed/>
    <w:rsid w:val="00497E00"/>
    <w:pPr>
      <w:tabs>
        <w:tab w:val="center" w:pos="4252"/>
        <w:tab w:val="right" w:pos="8504"/>
      </w:tabs>
      <w:spacing w:after="0" w:line="240" w:lineRule="auto"/>
    </w:pPr>
  </w:style>
  <w:style w:type="character" w:customStyle="1" w:styleId="RodapChar">
    <w:name w:val="Rodapé Char"/>
    <w:basedOn w:val="Fontepargpadro"/>
    <w:link w:val="Rodap"/>
    <w:uiPriority w:val="99"/>
    <w:rsid w:val="00497E00"/>
  </w:style>
  <w:style w:type="paragraph" w:styleId="PargrafodaLista">
    <w:name w:val="List Paragraph"/>
    <w:basedOn w:val="Normal"/>
    <w:uiPriority w:val="34"/>
    <w:qFormat/>
    <w:rsid w:val="00A53F54"/>
    <w:pPr>
      <w:ind w:left="720"/>
      <w:contextualSpacing/>
    </w:pPr>
  </w:style>
  <w:style w:type="table" w:styleId="Tabelacomgrade">
    <w:name w:val="Table Grid"/>
    <w:basedOn w:val="Tabelanormal"/>
    <w:uiPriority w:val="59"/>
    <w:rsid w:val="00BC62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2C025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C02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119</Words>
  <Characters>645</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Explain Consultoria Organizacional</dc:creator>
  <cp:keywords/>
  <dc:description/>
  <cp:lastModifiedBy>Juliana Oliveira Kava</cp:lastModifiedBy>
  <cp:revision>2</cp:revision>
  <cp:lastPrinted>2018-06-25T12:16:00Z</cp:lastPrinted>
  <dcterms:created xsi:type="dcterms:W3CDTF">2021-11-08T19:30:00Z</dcterms:created>
  <dcterms:modified xsi:type="dcterms:W3CDTF">2021-11-08T19:30:00Z</dcterms:modified>
</cp:coreProperties>
</file>